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82D5" w14:textId="77777777" w:rsidR="00393DBF" w:rsidRDefault="00393DBF" w:rsidP="00204C47">
      <w:pPr>
        <w:pStyle w:val="FactSheetType"/>
        <w:rPr>
          <w:b/>
          <w:bCs w:val="0"/>
        </w:rPr>
      </w:pPr>
    </w:p>
    <w:p w14:paraId="09D9E101" w14:textId="77777777" w:rsidR="002E4CCC" w:rsidRPr="001A29D4" w:rsidRDefault="002E4CCC" w:rsidP="002E4CCC">
      <w:pPr>
        <w:pStyle w:val="Title"/>
      </w:pPr>
      <w:r w:rsidRPr="001A29D4">
        <w:t xml:space="preserve">Why do I need nail </w:t>
      </w:r>
      <w:r w:rsidRPr="002E4CCC">
        <w:t>surgery</w:t>
      </w:r>
      <w:r w:rsidRPr="001A29D4">
        <w:t>?</w:t>
      </w:r>
    </w:p>
    <w:p w14:paraId="069997BE" w14:textId="77777777" w:rsidR="002E4CCC" w:rsidRPr="00FB0D33" w:rsidRDefault="002E4CCC" w:rsidP="002E4CCC">
      <w:pPr>
        <w:pStyle w:val="Heading2"/>
        <w:rPr>
          <w:lang w:val="en-GB"/>
        </w:rPr>
      </w:pPr>
      <w:bookmarkStart w:id="0" w:name="_Hlk143004238"/>
      <w:bookmarkStart w:id="1" w:name="_Hlk143004274"/>
      <w:r w:rsidRPr="00E74362">
        <w:t>Introduction</w:t>
      </w:r>
      <w:bookmarkEnd w:id="0"/>
    </w:p>
    <w:tbl>
      <w:tblPr>
        <w:tblStyle w:val="PulloutBox1"/>
        <w:tblW w:w="5000" w:type="pct"/>
        <w:tblLook w:val="0020" w:firstRow="1" w:lastRow="0" w:firstColumn="0" w:lastColumn="0" w:noHBand="0" w:noVBand="0"/>
        <w:tblDescription w:val="Box 1"/>
      </w:tblPr>
      <w:tblGrid>
        <w:gridCol w:w="9633"/>
      </w:tblGrid>
      <w:tr w:rsidR="002E4CCC" w:rsidRPr="00FB0D33" w14:paraId="517EAD5F" w14:textId="77777777" w:rsidTr="002E4CCC">
        <w:trPr>
          <w:trHeight w:val="60"/>
        </w:trPr>
        <w:tc>
          <w:tcPr>
            <w:tcW w:w="5000" w:type="pct"/>
            <w:tcMar>
              <w:top w:w="0" w:type="dxa"/>
            </w:tcMar>
          </w:tcPr>
          <w:p w14:paraId="4D5F063A" w14:textId="77777777" w:rsidR="002E4CCC" w:rsidRPr="0069799B" w:rsidRDefault="002E4CCC" w:rsidP="0074203C">
            <w:pPr>
              <w:spacing w:before="120" w:beforeAutospacing="0" w:after="0" w:afterAutospacing="0"/>
              <w:rPr>
                <w:rFonts w:ascii="Aptos" w:hAnsi="Aptos" w:cstheme="minorHAnsi"/>
              </w:rPr>
            </w:pPr>
            <w:bookmarkStart w:id="2" w:name="_Hlk143071352"/>
            <w:bookmarkEnd w:id="1"/>
            <w:r w:rsidRPr="0069799B">
              <w:rPr>
                <w:rFonts w:ascii="Aptos" w:hAnsi="Aptos" w:cstheme="minorHAnsi"/>
                <w:sz w:val="28"/>
                <w:szCs w:val="28"/>
                <w:lang w:val="en-US"/>
              </w:rPr>
              <w:t>If you have an ingrowing toenail or a painful nail that is excessively curved or thickened, you may benefit from nail surgery.</w:t>
            </w:r>
          </w:p>
        </w:tc>
      </w:tr>
    </w:tbl>
    <w:p w14:paraId="03CDE83D" w14:textId="77777777" w:rsidR="002E4CCC" w:rsidRPr="005B18F9" w:rsidRDefault="002E4CCC" w:rsidP="002E4CCC">
      <w:pPr>
        <w:pStyle w:val="Heading3"/>
        <w:rPr>
          <w:lang w:val="en-GB"/>
        </w:rPr>
      </w:pPr>
      <w:bookmarkStart w:id="3" w:name="_Hlk143004303"/>
      <w:bookmarkEnd w:id="2"/>
      <w:r>
        <w:t xml:space="preserve">What is nail </w:t>
      </w:r>
      <w:r w:rsidRPr="00E74362">
        <w:t>surgery</w:t>
      </w:r>
      <w:r>
        <w:t>?</w:t>
      </w:r>
    </w:p>
    <w:bookmarkEnd w:id="3"/>
    <w:p w14:paraId="0D530DA8" w14:textId="6CC46C12" w:rsidR="002E4CCC" w:rsidRPr="005B18F9" w:rsidRDefault="002E4CCC" w:rsidP="002E4CCC">
      <w:pPr>
        <w:rPr>
          <w:rFonts w:ascii="Aptos" w:hAnsi="Aptos"/>
          <w:sz w:val="24"/>
          <w:szCs w:val="24"/>
          <w:lang w:val="en-US"/>
        </w:rPr>
      </w:pPr>
      <w:r w:rsidRPr="005B18F9">
        <w:rPr>
          <w:rFonts w:ascii="Aptos" w:hAnsi="Aptos"/>
          <w:sz w:val="24"/>
          <w:szCs w:val="24"/>
          <w:lang w:val="en-US"/>
        </w:rPr>
        <w:t xml:space="preserve">Nail surgery can be the removal of a small part of the toenail (partial nail avulsion) or removal of the whole nail (total nail avulsion). This procedure is carried out under local </w:t>
      </w:r>
      <w:proofErr w:type="spellStart"/>
      <w:r w:rsidRPr="005B18F9">
        <w:rPr>
          <w:rFonts w:ascii="Aptos" w:hAnsi="Aptos"/>
          <w:sz w:val="24"/>
          <w:szCs w:val="24"/>
          <w:lang w:val="en-US"/>
        </w:rPr>
        <w:t>an</w:t>
      </w:r>
      <w:r>
        <w:rPr>
          <w:rFonts w:ascii="Aptos" w:hAnsi="Aptos"/>
          <w:sz w:val="24"/>
          <w:szCs w:val="24"/>
          <w:lang w:val="en-US"/>
        </w:rPr>
        <w:t>a</w:t>
      </w:r>
      <w:r w:rsidRPr="005B18F9">
        <w:rPr>
          <w:rFonts w:ascii="Aptos" w:hAnsi="Aptos"/>
          <w:sz w:val="24"/>
          <w:szCs w:val="24"/>
          <w:lang w:val="en-US"/>
        </w:rPr>
        <w:t>esthetic</w:t>
      </w:r>
      <w:proofErr w:type="spellEnd"/>
      <w:r w:rsidRPr="005B18F9">
        <w:rPr>
          <w:rFonts w:ascii="Aptos" w:hAnsi="Aptos"/>
          <w:sz w:val="24"/>
          <w:szCs w:val="24"/>
          <w:lang w:val="en-US"/>
        </w:rPr>
        <w:t>, so the surgery is not painful. This involves an injection on either side of the toe. Normally the cells where the nail originates are destroyed to prevent the nail re-growing and causing further problems. This is achieved with the use of an acid (</w:t>
      </w:r>
      <w:r w:rsidR="00DB4E7A">
        <w:rPr>
          <w:rFonts w:ascii="Aptos" w:hAnsi="Aptos"/>
          <w:sz w:val="24"/>
          <w:szCs w:val="24"/>
          <w:lang w:val="en-US"/>
        </w:rPr>
        <w:t>p</w:t>
      </w:r>
      <w:r w:rsidRPr="005B18F9">
        <w:rPr>
          <w:rFonts w:ascii="Aptos" w:hAnsi="Aptos"/>
          <w:sz w:val="24"/>
          <w:szCs w:val="24"/>
          <w:lang w:val="en-US"/>
        </w:rPr>
        <w:t xml:space="preserve">henol) which creates a controlled chemical burn. You will not need to have any stitches in your toe. You will be able to walk after surgery, however you will need to </w:t>
      </w:r>
      <w:proofErr w:type="spellStart"/>
      <w:r w:rsidRPr="005B18F9">
        <w:rPr>
          <w:rFonts w:ascii="Aptos" w:hAnsi="Aptos"/>
          <w:sz w:val="24"/>
          <w:szCs w:val="24"/>
          <w:lang w:val="en-US"/>
        </w:rPr>
        <w:t>organi</w:t>
      </w:r>
      <w:r>
        <w:rPr>
          <w:rFonts w:ascii="Aptos" w:hAnsi="Aptos"/>
          <w:sz w:val="24"/>
          <w:szCs w:val="24"/>
          <w:lang w:val="en-US"/>
        </w:rPr>
        <w:t>s</w:t>
      </w:r>
      <w:r w:rsidRPr="005B18F9">
        <w:rPr>
          <w:rFonts w:ascii="Aptos" w:hAnsi="Aptos"/>
          <w:sz w:val="24"/>
          <w:szCs w:val="24"/>
          <w:lang w:val="en-US"/>
        </w:rPr>
        <w:t>e</w:t>
      </w:r>
      <w:proofErr w:type="spellEnd"/>
      <w:r w:rsidRPr="005B18F9">
        <w:rPr>
          <w:rFonts w:ascii="Aptos" w:hAnsi="Aptos"/>
          <w:sz w:val="24"/>
          <w:szCs w:val="24"/>
          <w:lang w:val="en-US"/>
        </w:rPr>
        <w:t xml:space="preserve"> a lift home. </w:t>
      </w:r>
    </w:p>
    <w:p w14:paraId="463FA0ED" w14:textId="77777777" w:rsidR="002E4CCC" w:rsidRPr="005B18F9" w:rsidRDefault="002E4CCC" w:rsidP="002E4CCC">
      <w:pPr>
        <w:pStyle w:val="Heading3"/>
        <w:rPr>
          <w:lang w:val="en-GB"/>
        </w:rPr>
      </w:pPr>
      <w:bookmarkStart w:id="4" w:name="_Hlk143004356"/>
      <w:r w:rsidRPr="005B18F9">
        <w:rPr>
          <w:lang w:val="en-US"/>
        </w:rPr>
        <w:t>H</w:t>
      </w:r>
      <w:bookmarkEnd w:id="4"/>
      <w:r w:rsidRPr="005B18F9">
        <w:rPr>
          <w:lang w:val="en-GB"/>
        </w:rPr>
        <w:t>ow long will my toe take to heal after surgery</w:t>
      </w:r>
      <w:r>
        <w:t>?</w:t>
      </w:r>
    </w:p>
    <w:p w14:paraId="120D7519" w14:textId="77777777" w:rsidR="002E4CCC" w:rsidRPr="005B18F9" w:rsidRDefault="002E4CCC" w:rsidP="002E4CCC">
      <w:pPr>
        <w:rPr>
          <w:rFonts w:ascii="Aptos" w:hAnsi="Aptos"/>
          <w:sz w:val="24"/>
          <w:szCs w:val="24"/>
          <w:lang w:val="en-US"/>
        </w:rPr>
      </w:pPr>
      <w:r w:rsidRPr="005B18F9">
        <w:rPr>
          <w:rFonts w:ascii="Aptos" w:hAnsi="Aptos"/>
          <w:sz w:val="24"/>
          <w:szCs w:val="24"/>
          <w:lang w:val="en-US"/>
        </w:rPr>
        <w:t>On average it takes roughly 4 weeks for the wound to heal. During this time</w:t>
      </w:r>
      <w:r>
        <w:rPr>
          <w:rFonts w:ascii="Aptos" w:hAnsi="Aptos"/>
          <w:sz w:val="24"/>
          <w:szCs w:val="24"/>
          <w:lang w:val="en-US"/>
        </w:rPr>
        <w:t>,</w:t>
      </w:r>
      <w:r w:rsidRPr="005B18F9">
        <w:rPr>
          <w:rFonts w:ascii="Aptos" w:hAnsi="Aptos"/>
          <w:sz w:val="24"/>
          <w:szCs w:val="24"/>
          <w:lang w:val="en-US"/>
        </w:rPr>
        <w:t xml:space="preserve"> you will need to keep the toe clean and dressed to help to prevent infection. You will need to attend the clinic for your first redressing 2-3 days after surgery. Other redressing appointments will be arranged as necessary. You can often speed up the healing by maintaining good foot hygiene and keeping the area dry, clean and dressed. If you have an infection in the toe, this is likely to slow down the healing process.</w:t>
      </w:r>
    </w:p>
    <w:p w14:paraId="2952011F" w14:textId="77777777" w:rsidR="002E4CCC" w:rsidRPr="005B18F9" w:rsidRDefault="002E4CCC" w:rsidP="002E4CCC">
      <w:pPr>
        <w:pStyle w:val="Heading3"/>
        <w:rPr>
          <w:lang w:val="en-GB"/>
        </w:rPr>
      </w:pPr>
      <w:r>
        <w:t>What will my toe look like after surgery?</w:t>
      </w:r>
    </w:p>
    <w:p w14:paraId="4A01CF36" w14:textId="77777777" w:rsidR="002E4CCC" w:rsidRPr="005B18F9" w:rsidRDefault="002E4CCC" w:rsidP="002E4CCC">
      <w:pPr>
        <w:rPr>
          <w:rFonts w:ascii="Aptos" w:hAnsi="Aptos"/>
          <w:sz w:val="24"/>
          <w:szCs w:val="24"/>
          <w:lang w:val="en-US"/>
        </w:rPr>
      </w:pPr>
      <w:r w:rsidRPr="005B18F9">
        <w:rPr>
          <w:rFonts w:ascii="Aptos" w:hAnsi="Aptos"/>
          <w:sz w:val="24"/>
          <w:szCs w:val="24"/>
          <w:lang w:val="en-US"/>
        </w:rPr>
        <w:t>Immediately following surgery</w:t>
      </w:r>
      <w:r>
        <w:rPr>
          <w:rFonts w:ascii="Aptos" w:hAnsi="Aptos"/>
          <w:sz w:val="24"/>
          <w:szCs w:val="24"/>
          <w:lang w:val="en-US"/>
        </w:rPr>
        <w:t>,</w:t>
      </w:r>
      <w:r w:rsidRPr="005B18F9">
        <w:rPr>
          <w:rFonts w:ascii="Aptos" w:hAnsi="Aptos"/>
          <w:sz w:val="24"/>
          <w:szCs w:val="24"/>
          <w:lang w:val="en-US"/>
        </w:rPr>
        <w:t xml:space="preserve"> you will have a large bandage on the toe. This is used to absorb any bleeding and to apply mild compression to the area. This will remain in place until the first dressing change appointment. You will be unable to wear a shoe home due to the dressings size so please bring a sandal or thong with you to your surgery appointment. </w:t>
      </w:r>
    </w:p>
    <w:p w14:paraId="4277395D" w14:textId="76ECCFA1" w:rsidR="002E4CCC" w:rsidRPr="005B18F9" w:rsidRDefault="002E4CCC" w:rsidP="002E4CCC">
      <w:pPr>
        <w:rPr>
          <w:rFonts w:ascii="Aptos" w:hAnsi="Aptos"/>
          <w:sz w:val="24"/>
          <w:szCs w:val="24"/>
          <w:lang w:val="en-US"/>
        </w:rPr>
      </w:pPr>
      <w:r w:rsidRPr="005B18F9">
        <w:rPr>
          <w:rFonts w:ascii="Aptos" w:hAnsi="Aptos"/>
          <w:sz w:val="24"/>
          <w:szCs w:val="24"/>
          <w:lang w:val="en-US"/>
        </w:rPr>
        <w:t>With a partial nail avulsion your toenail will be narrower than it was, but every attempt will be made to ensure that your toe looks as normal as possible after surgery. With a total nail avulsion, your toenail will not grow again. If you are concerned about the possible appearance of your toe after surgery, please discuss this with your podiatrist.</w:t>
      </w:r>
    </w:p>
    <w:p w14:paraId="72E06A17" w14:textId="77777777" w:rsidR="002E4CCC" w:rsidRPr="005B18F9" w:rsidRDefault="002E4CCC" w:rsidP="002E4CCC">
      <w:pPr>
        <w:pStyle w:val="Heading3"/>
        <w:rPr>
          <w:lang w:val="en-GB"/>
        </w:rPr>
      </w:pPr>
      <w:r>
        <w:lastRenderedPageBreak/>
        <w:t>What complications can occur with nail surgery?</w:t>
      </w:r>
    </w:p>
    <w:p w14:paraId="2652F53C"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Anaphylaxis is a known but very rare potential side effect of </w:t>
      </w:r>
      <w:r>
        <w:rPr>
          <w:rFonts w:ascii="Aptos" w:hAnsi="Aptos"/>
          <w:sz w:val="24"/>
          <w:szCs w:val="24"/>
          <w:lang w:val="en-US"/>
        </w:rPr>
        <w:t>l</w:t>
      </w:r>
      <w:r w:rsidRPr="00C34115">
        <w:rPr>
          <w:rFonts w:ascii="Aptos" w:hAnsi="Aptos"/>
          <w:sz w:val="24"/>
          <w:szCs w:val="24"/>
          <w:lang w:val="en-US"/>
        </w:rPr>
        <w:t xml:space="preserve">ocal </w:t>
      </w:r>
      <w:proofErr w:type="spellStart"/>
      <w:r w:rsidRPr="00C34115">
        <w:rPr>
          <w:rFonts w:ascii="Aptos" w:hAnsi="Aptos"/>
          <w:sz w:val="24"/>
          <w:szCs w:val="24"/>
          <w:lang w:val="en-US"/>
        </w:rPr>
        <w:t>an</w:t>
      </w:r>
      <w:r>
        <w:rPr>
          <w:rFonts w:ascii="Aptos" w:hAnsi="Aptos"/>
          <w:sz w:val="24"/>
          <w:szCs w:val="24"/>
          <w:lang w:val="en-US"/>
        </w:rPr>
        <w:t>a</w:t>
      </w:r>
      <w:r w:rsidRPr="00C34115">
        <w:rPr>
          <w:rFonts w:ascii="Aptos" w:hAnsi="Aptos"/>
          <w:sz w:val="24"/>
          <w:szCs w:val="24"/>
          <w:lang w:val="en-US"/>
        </w:rPr>
        <w:t>esthetic</w:t>
      </w:r>
      <w:proofErr w:type="spellEnd"/>
      <w:r w:rsidRPr="00C34115">
        <w:rPr>
          <w:rFonts w:ascii="Aptos" w:hAnsi="Aptos"/>
          <w:sz w:val="24"/>
          <w:szCs w:val="24"/>
          <w:lang w:val="en-US"/>
        </w:rPr>
        <w:t xml:space="preserve">. </w:t>
      </w:r>
    </w:p>
    <w:p w14:paraId="5796C275"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The success of </w:t>
      </w:r>
      <w:r>
        <w:rPr>
          <w:rFonts w:ascii="Aptos" w:hAnsi="Aptos"/>
          <w:sz w:val="24"/>
          <w:szCs w:val="24"/>
          <w:lang w:val="en-US"/>
        </w:rPr>
        <w:t xml:space="preserve">a </w:t>
      </w:r>
      <w:r w:rsidRPr="00C34115">
        <w:rPr>
          <w:rFonts w:ascii="Aptos" w:hAnsi="Aptos"/>
          <w:sz w:val="24"/>
          <w:szCs w:val="24"/>
          <w:lang w:val="en-US"/>
        </w:rPr>
        <w:t>nail surgery is very good, however in a small number of cases (</w:t>
      </w:r>
      <w:r>
        <w:rPr>
          <w:rFonts w:ascii="Aptos" w:hAnsi="Aptos"/>
          <w:sz w:val="24"/>
          <w:szCs w:val="24"/>
          <w:lang w:val="en-US"/>
        </w:rPr>
        <w:t>approx..</w:t>
      </w:r>
      <w:r w:rsidRPr="00C34115">
        <w:rPr>
          <w:rFonts w:ascii="Aptos" w:hAnsi="Aptos"/>
          <w:sz w:val="24"/>
          <w:szCs w:val="24"/>
          <w:lang w:val="en-US"/>
        </w:rPr>
        <w:t xml:space="preserve">5%) some of the nail can regrow and this may require further surgery. </w:t>
      </w:r>
    </w:p>
    <w:p w14:paraId="4DAEDD2B"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The acid used to destroy the cells where the nail originates can potentially cause an excessive chemical burn leading to a prolonged healing time and possible periostitis (bone pain). </w:t>
      </w:r>
    </w:p>
    <w:p w14:paraId="48678C38"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Infection of the surgical site can occur which may require a short course of antibiotics. </w:t>
      </w:r>
    </w:p>
    <w:p w14:paraId="477B12C4" w14:textId="77777777" w:rsidR="002E4CCC" w:rsidRDefault="002E4CCC" w:rsidP="002E4CCC">
      <w:pPr>
        <w:pStyle w:val="ListParagraph"/>
        <w:rPr>
          <w:rFonts w:ascii="Aptos" w:hAnsi="Aptos"/>
          <w:sz w:val="24"/>
          <w:szCs w:val="24"/>
          <w:lang w:val="en-US"/>
        </w:rPr>
      </w:pPr>
      <w:r w:rsidRPr="00C34115">
        <w:rPr>
          <w:rFonts w:ascii="Aptos" w:hAnsi="Aptos"/>
          <w:sz w:val="24"/>
          <w:szCs w:val="24"/>
          <w:lang w:val="en-US"/>
        </w:rPr>
        <w:t xml:space="preserve">Infection is known to delay wound healing which may prolong healing time beyond 4 weeks. </w:t>
      </w:r>
    </w:p>
    <w:p w14:paraId="578BBB8C" w14:textId="77777777" w:rsidR="002E4CCC" w:rsidRPr="00454CB2" w:rsidRDefault="002E4CCC" w:rsidP="002E4CCC">
      <w:pPr>
        <w:pStyle w:val="ListParagraph"/>
        <w:numPr>
          <w:ilvl w:val="0"/>
          <w:numId w:val="41"/>
        </w:numPr>
        <w:rPr>
          <w:rFonts w:ascii="Aptos" w:hAnsi="Aptos"/>
          <w:sz w:val="24"/>
          <w:szCs w:val="24"/>
          <w:lang w:val="en-US"/>
        </w:rPr>
      </w:pPr>
      <w:r>
        <w:rPr>
          <w:rFonts w:ascii="Aptos" w:hAnsi="Aptos"/>
          <w:sz w:val="24"/>
          <w:szCs w:val="24"/>
          <w:lang w:val="en-US"/>
        </w:rPr>
        <w:t>In extremely rare cases, it</w:t>
      </w:r>
      <w:r w:rsidRPr="00454CB2">
        <w:rPr>
          <w:rFonts w:ascii="Aptos" w:hAnsi="Aptos"/>
          <w:sz w:val="24"/>
          <w:szCs w:val="24"/>
          <w:lang w:val="en-US"/>
        </w:rPr>
        <w:t xml:space="preserve"> is possible for this type of infection to travel into the bone within the toe following surgery. This type of complication can result in the need for intravenous antibiotics or amputation of the toe. </w:t>
      </w:r>
    </w:p>
    <w:p w14:paraId="26A6DB9A"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The risk of deep vein thrombosis (DVT) is extremely low but is a known risk following surgery. </w:t>
      </w:r>
    </w:p>
    <w:p w14:paraId="6A437271"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Complex Region Pain Syndrome (CRPS) is another known complication following any type of surgery, however extremely rare. </w:t>
      </w:r>
    </w:p>
    <w:p w14:paraId="388A4E8A" w14:textId="77777777" w:rsidR="002E4CCC" w:rsidRPr="00C34115" w:rsidRDefault="002E4CCC" w:rsidP="002E4CCC">
      <w:pPr>
        <w:pStyle w:val="ListParagraph"/>
        <w:numPr>
          <w:ilvl w:val="0"/>
          <w:numId w:val="40"/>
        </w:numPr>
        <w:rPr>
          <w:rFonts w:ascii="Aptos" w:hAnsi="Aptos"/>
          <w:sz w:val="24"/>
          <w:szCs w:val="24"/>
          <w:lang w:val="en-US"/>
        </w:rPr>
      </w:pPr>
      <w:r w:rsidRPr="00C34115">
        <w:rPr>
          <w:rFonts w:ascii="Aptos" w:hAnsi="Aptos"/>
          <w:sz w:val="24"/>
          <w:szCs w:val="24"/>
          <w:lang w:val="en-US"/>
        </w:rPr>
        <w:t xml:space="preserve">Pain following this type of surgery is usually mild quite often only requiring Paracetamol for pain relief. </w:t>
      </w:r>
    </w:p>
    <w:p w14:paraId="5D7ABE07" w14:textId="77777777" w:rsidR="00ED6F2F" w:rsidRPr="00B324D0" w:rsidRDefault="00ED6F2F" w:rsidP="002E4CCC">
      <w:pPr>
        <w:pStyle w:val="Title"/>
        <w:rPr>
          <w:rFonts w:ascii="Aptos" w:hAnsi="Aptos"/>
          <w:sz w:val="24"/>
          <w:szCs w:val="24"/>
        </w:rPr>
      </w:pPr>
    </w:p>
    <w:sectPr w:rsidR="00ED6F2F" w:rsidRPr="00B324D0" w:rsidSect="00634500">
      <w:headerReference w:type="even" r:id="rId11"/>
      <w:headerReference w:type="default" r:id="rId12"/>
      <w:footerReference w:type="even" r:id="rId13"/>
      <w:footerReference w:type="default" r:id="rId14"/>
      <w:headerReference w:type="first" r:id="rId15"/>
      <w:footerReference w:type="first" r:id="rId16"/>
      <w:pgSz w:w="11901" w:h="16817"/>
      <w:pgMar w:top="2126" w:right="1134" w:bottom="873"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7458" w14:textId="77777777" w:rsidR="00C6622B" w:rsidRDefault="00C6622B" w:rsidP="000B0274">
      <w:r>
        <w:separator/>
      </w:r>
    </w:p>
    <w:p w14:paraId="111A27F8" w14:textId="77777777" w:rsidR="00C6622B" w:rsidRDefault="00C6622B"/>
    <w:p w14:paraId="337C0576" w14:textId="77777777" w:rsidR="00C6622B" w:rsidRDefault="00C6622B"/>
    <w:p w14:paraId="37EA5014" w14:textId="77777777" w:rsidR="00C6622B" w:rsidRDefault="00C6622B"/>
    <w:p w14:paraId="330EE70C" w14:textId="77777777" w:rsidR="00C6622B" w:rsidRDefault="00C6622B"/>
  </w:endnote>
  <w:endnote w:type="continuationSeparator" w:id="0">
    <w:p w14:paraId="0835B226" w14:textId="77777777" w:rsidR="00C6622B" w:rsidRDefault="00C6622B" w:rsidP="000B0274">
      <w:r>
        <w:continuationSeparator/>
      </w:r>
    </w:p>
    <w:p w14:paraId="0F000E9C" w14:textId="77777777" w:rsidR="00C6622B" w:rsidRDefault="00C6622B"/>
    <w:p w14:paraId="103D2FFF" w14:textId="77777777" w:rsidR="00C6622B" w:rsidRDefault="00C6622B"/>
    <w:p w14:paraId="1666FB64" w14:textId="77777777" w:rsidR="00C6622B" w:rsidRDefault="00C6622B"/>
    <w:p w14:paraId="07C6F62F" w14:textId="77777777" w:rsidR="00C6622B" w:rsidRDefault="00C66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Aptos Black">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Gotham Medium">
    <w:panose1 w:val="020B0604020202020204"/>
    <w:charset w:val="00"/>
    <w:family w:val="auto"/>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6DA7" w14:textId="77777777" w:rsidR="00A5694A" w:rsidRDefault="00A5694A" w:rsidP="00D84622">
    <w:pPr>
      <w:pStyle w:val="Footer"/>
    </w:pPr>
  </w:p>
  <w:p w14:paraId="3AB3936F" w14:textId="77777777" w:rsidR="00070812" w:rsidRDefault="00070812"/>
  <w:p w14:paraId="162BD528" w14:textId="77777777" w:rsidR="008B014E" w:rsidRDefault="008B014E"/>
  <w:p w14:paraId="2A9D0C1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E580" w14:textId="6689C4EA" w:rsidR="008B014E" w:rsidRPr="00A27AB7" w:rsidRDefault="003855A6" w:rsidP="00702CF0">
    <w:pPr>
      <w:pStyle w:val="Footer"/>
      <w:pBdr>
        <w:top w:val="single" w:sz="4" w:space="1" w:color="auto"/>
      </w:pBdr>
      <w:rPr>
        <w:rFonts w:ascii="Aptos" w:hAnsi="Aptos"/>
      </w:rPr>
    </w:pPr>
    <w:r w:rsidRPr="00A27AB7">
      <w:rPr>
        <w:rFonts w:ascii="Aptos" w:hAnsi="Aptos"/>
      </w:rPr>
      <w:t>Nail surgery patient information</w:t>
    </w:r>
    <w:r w:rsidR="00A27AB7" w:rsidRPr="00A27AB7">
      <w:rPr>
        <w:rFonts w:ascii="Aptos" w:hAnsi="Aptos"/>
      </w:rPr>
      <w:br/>
    </w:r>
    <w:r w:rsidR="00A27AB7" w:rsidRPr="00A27AB7">
      <w:rPr>
        <w:rFonts w:ascii="Aptos" w:hAnsi="Aptos"/>
      </w:rPr>
      <w:t xml:space="preserve">An </w:t>
    </w:r>
    <w:proofErr w:type="spellStart"/>
    <w:r w:rsidR="00A27AB7" w:rsidRPr="00A27AB7">
      <w:rPr>
        <w:rFonts w:ascii="Aptos" w:hAnsi="Aptos"/>
      </w:rPr>
      <w:t>APodA</w:t>
    </w:r>
    <w:proofErr w:type="spellEnd"/>
    <w:r w:rsidR="00A27AB7" w:rsidRPr="00A27AB7">
      <w:rPr>
        <w:rFonts w:ascii="Aptos" w:hAnsi="Aptos"/>
      </w:rPr>
      <w:t xml:space="preserve"> </w:t>
    </w:r>
    <w:bookmarkStart w:id="5" w:name="OLE_LINK5"/>
    <w:r w:rsidR="00A27AB7" w:rsidRPr="00A27AB7">
      <w:rPr>
        <w:rFonts w:ascii="Aptos" w:hAnsi="Aptos"/>
      </w:rPr>
      <w:t xml:space="preserve">member resource </w:t>
    </w:r>
    <w:r w:rsidR="00A27AB7" w:rsidRPr="00A27AB7">
      <w:rPr>
        <w:rStyle w:val="Roman"/>
        <w:rFonts w:ascii="Aptos" w:eastAsia="MS Gothic" w:hAnsi="Aptos" w:cstheme="minorHAnsi"/>
      </w:rPr>
      <w:t xml:space="preserve">© </w:t>
    </w:r>
    <w:r w:rsidR="00A27AB7" w:rsidRPr="00A27AB7">
      <w:rPr>
        <w:rFonts w:ascii="Aptos" w:hAnsi="Aptos"/>
      </w:rPr>
      <w:t>Australian Podiatry Association 2023</w:t>
    </w:r>
    <w:bookmarkEnd w:id="5"/>
    <w:r w:rsidR="00A5694A" w:rsidRPr="00A27AB7">
      <w:rPr>
        <w:rFonts w:ascii="Aptos" w:hAnsi="Aptos"/>
      </w:rPr>
      <w:tab/>
    </w:r>
    <w:r w:rsidR="0036588B" w:rsidRPr="00A27AB7">
      <w:rPr>
        <w:rFonts w:ascii="Aptos" w:hAnsi="Aptos"/>
      </w:rPr>
      <w:fldChar w:fldCharType="begin"/>
    </w:r>
    <w:r w:rsidR="0036588B" w:rsidRPr="00A27AB7">
      <w:rPr>
        <w:rFonts w:ascii="Aptos" w:hAnsi="Aptos"/>
      </w:rPr>
      <w:instrText xml:space="preserve"> PAGE   \* MERGEFORMAT </w:instrText>
    </w:r>
    <w:r w:rsidR="0036588B" w:rsidRPr="00A27AB7">
      <w:rPr>
        <w:rFonts w:ascii="Aptos" w:hAnsi="Aptos"/>
      </w:rPr>
      <w:fldChar w:fldCharType="separate"/>
    </w:r>
    <w:r w:rsidR="006A2587" w:rsidRPr="00A27AB7">
      <w:rPr>
        <w:rFonts w:ascii="Aptos" w:hAnsi="Aptos"/>
      </w:rPr>
      <w:t>4</w:t>
    </w:r>
    <w:r w:rsidR="0036588B" w:rsidRPr="00A27AB7">
      <w:rPr>
        <w:rFonts w:ascii="Aptos" w:hAnsi="Apto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002A" w14:textId="77777777" w:rsidR="003855A6" w:rsidRDefault="0038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FA9F" w14:textId="77777777" w:rsidR="00C6622B" w:rsidRDefault="00C6622B" w:rsidP="000B0274">
      <w:r>
        <w:separator/>
      </w:r>
    </w:p>
    <w:p w14:paraId="4AEF9CD3" w14:textId="77777777" w:rsidR="00C6622B" w:rsidRDefault="00C6622B"/>
    <w:p w14:paraId="6560162E" w14:textId="77777777" w:rsidR="00C6622B" w:rsidRDefault="00C6622B"/>
    <w:p w14:paraId="323FC026" w14:textId="77777777" w:rsidR="00C6622B" w:rsidRDefault="00C6622B"/>
    <w:p w14:paraId="52BB38B0" w14:textId="77777777" w:rsidR="00C6622B" w:rsidRDefault="00C6622B"/>
  </w:footnote>
  <w:footnote w:type="continuationSeparator" w:id="0">
    <w:p w14:paraId="3F401C16" w14:textId="77777777" w:rsidR="00C6622B" w:rsidRDefault="00C6622B" w:rsidP="000B0274">
      <w:r>
        <w:continuationSeparator/>
      </w:r>
    </w:p>
    <w:p w14:paraId="19825A87" w14:textId="77777777" w:rsidR="00C6622B" w:rsidRDefault="00C6622B"/>
    <w:p w14:paraId="38D79B0D" w14:textId="77777777" w:rsidR="00C6622B" w:rsidRDefault="00C6622B"/>
    <w:p w14:paraId="4264096E" w14:textId="77777777" w:rsidR="00C6622B" w:rsidRDefault="00C6622B"/>
    <w:p w14:paraId="12CA9449" w14:textId="77777777" w:rsidR="00C6622B" w:rsidRDefault="00C66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2305" w14:textId="77777777" w:rsidR="00A5694A" w:rsidRDefault="00A5694A"/>
  <w:p w14:paraId="2F0C62B7" w14:textId="77777777" w:rsidR="00070812" w:rsidRDefault="00070812"/>
  <w:p w14:paraId="0933CF8A" w14:textId="77777777" w:rsidR="008B014E" w:rsidRDefault="008B014E"/>
  <w:p w14:paraId="23AD986F"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22"/>
      <w:gridCol w:w="5323"/>
      <w:gridCol w:w="188"/>
    </w:tblGrid>
    <w:tr w:rsidR="00F81ACF" w14:paraId="1EE653C0" w14:textId="77777777" w:rsidTr="00AF0313">
      <w:trPr>
        <w:cnfStyle w:val="100000000000" w:firstRow="1" w:lastRow="0" w:firstColumn="0" w:lastColumn="0" w:oddVBand="0" w:evenVBand="0" w:oddHBand="0" w:evenHBand="0" w:firstRowFirstColumn="0" w:firstRowLastColumn="0" w:lastRowFirstColumn="0" w:lastRowLastColumn="0"/>
      </w:trPr>
      <w:tc>
        <w:tcPr>
          <w:tcW w:w="4125" w:type="dxa"/>
          <w:tcBorders>
            <w:top w:val="nil"/>
            <w:left w:val="nil"/>
            <w:bottom w:val="nil"/>
            <w:right w:val="nil"/>
          </w:tcBorders>
          <w:shd w:val="clear" w:color="auto" w:fill="auto"/>
        </w:tcPr>
        <w:p w14:paraId="0D225DC2" w14:textId="77777777" w:rsidR="00F81ACF" w:rsidRPr="00393DBF" w:rsidRDefault="00F81ACF" w:rsidP="00F81ACF">
          <w:pPr>
            <w:pStyle w:val="FactSheetType"/>
            <w:adjustRightInd w:val="0"/>
            <w:snapToGrid w:val="0"/>
            <w:spacing w:beforeAutospacing="0" w:after="0" w:afterAutospacing="0"/>
            <w:jc w:val="left"/>
            <w:rPr>
              <w:rFonts w:asciiTheme="minorHAnsi" w:hAnsiTheme="minorHAnsi" w:cstheme="minorHAnsi"/>
              <w:sz w:val="44"/>
              <w:szCs w:val="36"/>
            </w:rPr>
          </w:pPr>
          <w:r>
            <w:rPr>
              <w:noProof/>
            </w:rPr>
            <w:drawing>
              <wp:inline distT="0" distB="0" distL="0" distR="0" wp14:anchorId="0527B642" wp14:editId="1DA2F40C">
                <wp:extent cx="1146287" cy="698500"/>
                <wp:effectExtent l="0" t="0" r="0" b="0"/>
                <wp:docPr id="1349031656" name="Picture 134903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54876" name="Picture 1520654876"/>
                        <pic:cNvPicPr/>
                      </pic:nvPicPr>
                      <pic:blipFill>
                        <a:blip r:embed="rId1"/>
                        <a:stretch>
                          <a:fillRect/>
                        </a:stretch>
                      </pic:blipFill>
                      <pic:spPr>
                        <a:xfrm>
                          <a:off x="0" y="0"/>
                          <a:ext cx="1172207" cy="714294"/>
                        </a:xfrm>
                        <a:prstGeom prst="rect">
                          <a:avLst/>
                        </a:prstGeom>
                      </pic:spPr>
                    </pic:pic>
                  </a:graphicData>
                </a:graphic>
              </wp:inline>
            </w:drawing>
          </w:r>
        </w:p>
      </w:tc>
      <w:tc>
        <w:tcPr>
          <w:tcW w:w="5325" w:type="dxa"/>
          <w:tcBorders>
            <w:top w:val="nil"/>
            <w:left w:val="nil"/>
            <w:bottom w:val="nil"/>
            <w:right w:val="nil"/>
          </w:tcBorders>
          <w:shd w:val="clear" w:color="auto" w:fill="auto"/>
          <w:vAlign w:val="center"/>
        </w:tcPr>
        <w:p w14:paraId="3EFDAFC7" w14:textId="34070A90" w:rsidR="00F81ACF" w:rsidRPr="00393DBF" w:rsidRDefault="002E4CCC" w:rsidP="00483977">
          <w:pPr>
            <w:pStyle w:val="FactSheetType"/>
            <w:spacing w:beforeAutospacing="0" w:after="0" w:afterAutospacing="0" w:line="400" w:lineRule="exact"/>
            <w:rPr>
              <w:rFonts w:asciiTheme="minorHAnsi" w:hAnsiTheme="minorHAnsi" w:cstheme="minorHAnsi"/>
              <w:b w:val="0"/>
              <w:sz w:val="44"/>
              <w:szCs w:val="36"/>
            </w:rPr>
          </w:pPr>
          <w:r w:rsidRPr="002E4CCC">
            <w:rPr>
              <w:rFonts w:ascii="Aptos ExtraBold" w:hAnsi="Aptos ExtraBold" w:cstheme="minorHAnsi"/>
              <w:color w:val="005F9E"/>
              <w:sz w:val="44"/>
              <w:szCs w:val="36"/>
            </w:rPr>
            <w:t xml:space="preserve">PATIENT INFORMATION </w:t>
          </w:r>
          <w:r w:rsidRPr="002E4CCC">
            <w:rPr>
              <w:rFonts w:ascii="Aptos Display" w:hAnsi="Aptos Display" w:cstheme="minorHAnsi"/>
              <w:b w:val="0"/>
              <w:color w:val="005F9E"/>
              <w:sz w:val="44"/>
              <w:szCs w:val="36"/>
            </w:rPr>
            <w:t>nail surgery</w:t>
          </w:r>
        </w:p>
      </w:tc>
      <w:tc>
        <w:tcPr>
          <w:tcW w:w="188" w:type="dxa"/>
          <w:tcBorders>
            <w:top w:val="nil"/>
            <w:left w:val="nil"/>
            <w:bottom w:val="nil"/>
            <w:right w:val="nil"/>
          </w:tcBorders>
          <w:shd w:val="clear" w:color="auto" w:fill="D86E2B"/>
        </w:tcPr>
        <w:p w14:paraId="254D3B3D" w14:textId="77777777" w:rsidR="00F81ACF" w:rsidRDefault="00F81ACF" w:rsidP="00F81ACF">
          <w:pPr>
            <w:pStyle w:val="FactSheetType"/>
            <w:rPr>
              <w:b w:val="0"/>
              <w:bCs w:val="0"/>
            </w:rPr>
          </w:pPr>
        </w:p>
      </w:tc>
    </w:tr>
  </w:tbl>
  <w:p w14:paraId="1972FCFE" w14:textId="01B30F20" w:rsidR="008B014E" w:rsidRPr="00F81ACF" w:rsidRDefault="008B014E" w:rsidP="00F81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BC5F" w14:textId="77777777" w:rsidR="003855A6" w:rsidRDefault="00385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2075"/>
    <w:multiLevelType w:val="hybridMultilevel"/>
    <w:tmpl w:val="12EC461C"/>
    <w:lvl w:ilvl="0" w:tplc="9BCC47CE">
      <w:start w:val="1"/>
      <w:numFmt w:val="bullet"/>
      <w:lvlText w:val=""/>
      <w:lvlJc w:val="left"/>
      <w:pPr>
        <w:ind w:left="340" w:hanging="34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1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7D4558"/>
    <w:multiLevelType w:val="hybridMultilevel"/>
    <w:tmpl w:val="EA0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7438E0"/>
    <w:multiLevelType w:val="hybridMultilevel"/>
    <w:tmpl w:val="62C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F27B82"/>
    <w:multiLevelType w:val="hybridMultilevel"/>
    <w:tmpl w:val="1E5E5F24"/>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1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B3323"/>
    <w:multiLevelType w:val="hybridMultilevel"/>
    <w:tmpl w:val="017C4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044F3D"/>
    <w:multiLevelType w:val="hybridMultilevel"/>
    <w:tmpl w:val="295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D32AAB"/>
    <w:multiLevelType w:val="hybridMultilevel"/>
    <w:tmpl w:val="2E24A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610334"/>
    <w:multiLevelType w:val="hybridMultilevel"/>
    <w:tmpl w:val="C3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239B9"/>
    <w:multiLevelType w:val="hybridMultilevel"/>
    <w:tmpl w:val="3694562C"/>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32"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7A0FD8"/>
    <w:multiLevelType w:val="hybridMultilevel"/>
    <w:tmpl w:val="056E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53D33"/>
    <w:multiLevelType w:val="hybridMultilevel"/>
    <w:tmpl w:val="1C32F2C8"/>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35"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5E3DB0"/>
    <w:multiLevelType w:val="hybridMultilevel"/>
    <w:tmpl w:val="6EE2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751924924">
    <w:abstractNumId w:val="11"/>
  </w:num>
  <w:num w:numId="2" w16cid:durableId="298997104">
    <w:abstractNumId w:val="16"/>
  </w:num>
  <w:num w:numId="3" w16cid:durableId="297539390">
    <w:abstractNumId w:val="23"/>
  </w:num>
  <w:num w:numId="4" w16cid:durableId="1937204681">
    <w:abstractNumId w:val="32"/>
  </w:num>
  <w:num w:numId="5" w16cid:durableId="118379119">
    <w:abstractNumId w:val="28"/>
  </w:num>
  <w:num w:numId="6" w16cid:durableId="2068530910">
    <w:abstractNumId w:val="17"/>
  </w:num>
  <w:num w:numId="7" w16cid:durableId="1232040005">
    <w:abstractNumId w:val="18"/>
  </w:num>
  <w:num w:numId="8" w16cid:durableId="1197045214">
    <w:abstractNumId w:val="13"/>
  </w:num>
  <w:num w:numId="9" w16cid:durableId="1445419957">
    <w:abstractNumId w:val="39"/>
  </w:num>
  <w:num w:numId="10" w16cid:durableId="915632343">
    <w:abstractNumId w:val="22"/>
  </w:num>
  <w:num w:numId="11" w16cid:durableId="1748917514">
    <w:abstractNumId w:val="20"/>
  </w:num>
  <w:num w:numId="12" w16cid:durableId="1787697744">
    <w:abstractNumId w:val="38"/>
  </w:num>
  <w:num w:numId="13" w16cid:durableId="1307126894">
    <w:abstractNumId w:val="21"/>
  </w:num>
  <w:num w:numId="14" w16cid:durableId="1758791228">
    <w:abstractNumId w:val="27"/>
  </w:num>
  <w:num w:numId="15" w16cid:durableId="1963150408">
    <w:abstractNumId w:val="40"/>
  </w:num>
  <w:num w:numId="16" w16cid:durableId="1290933662">
    <w:abstractNumId w:val="24"/>
  </w:num>
  <w:num w:numId="17" w16cid:durableId="2109500102">
    <w:abstractNumId w:val="19"/>
  </w:num>
  <w:num w:numId="18" w16cid:durableId="207112618">
    <w:abstractNumId w:val="35"/>
  </w:num>
  <w:num w:numId="19" w16cid:durableId="1202861118">
    <w:abstractNumId w:val="36"/>
  </w:num>
  <w:num w:numId="20" w16cid:durableId="1512178217">
    <w:abstractNumId w:val="0"/>
  </w:num>
  <w:num w:numId="21" w16cid:durableId="1079407638">
    <w:abstractNumId w:val="1"/>
  </w:num>
  <w:num w:numId="22" w16cid:durableId="794639915">
    <w:abstractNumId w:val="2"/>
  </w:num>
  <w:num w:numId="23" w16cid:durableId="1299342160">
    <w:abstractNumId w:val="3"/>
  </w:num>
  <w:num w:numId="24" w16cid:durableId="1095710499">
    <w:abstractNumId w:val="8"/>
  </w:num>
  <w:num w:numId="25" w16cid:durableId="593903801">
    <w:abstractNumId w:val="4"/>
  </w:num>
  <w:num w:numId="26" w16cid:durableId="481894069">
    <w:abstractNumId w:val="5"/>
  </w:num>
  <w:num w:numId="27" w16cid:durableId="1097142227">
    <w:abstractNumId w:val="6"/>
  </w:num>
  <w:num w:numId="28" w16cid:durableId="567767888">
    <w:abstractNumId w:val="7"/>
  </w:num>
  <w:num w:numId="29" w16cid:durableId="936642831">
    <w:abstractNumId w:val="9"/>
  </w:num>
  <w:num w:numId="30" w16cid:durableId="865827168">
    <w:abstractNumId w:val="10"/>
  </w:num>
  <w:num w:numId="31" w16cid:durableId="1962761612">
    <w:abstractNumId w:val="31"/>
  </w:num>
  <w:num w:numId="32" w16cid:durableId="2027437113">
    <w:abstractNumId w:val="34"/>
  </w:num>
  <w:num w:numId="33" w16cid:durableId="1026906783">
    <w:abstractNumId w:val="15"/>
  </w:num>
  <w:num w:numId="34" w16cid:durableId="1814520981">
    <w:abstractNumId w:val="25"/>
  </w:num>
  <w:num w:numId="35" w16cid:durableId="1268460338">
    <w:abstractNumId w:val="30"/>
  </w:num>
  <w:num w:numId="36" w16cid:durableId="904031495">
    <w:abstractNumId w:val="14"/>
  </w:num>
  <w:num w:numId="37" w16cid:durableId="677541041">
    <w:abstractNumId w:val="12"/>
  </w:num>
  <w:num w:numId="38" w16cid:durableId="959191486">
    <w:abstractNumId w:val="26"/>
  </w:num>
  <w:num w:numId="39" w16cid:durableId="492645344">
    <w:abstractNumId w:val="37"/>
  </w:num>
  <w:num w:numId="40" w16cid:durableId="1022632618">
    <w:abstractNumId w:val="33"/>
  </w:num>
  <w:num w:numId="41" w16cid:durableId="44743128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46"/>
    <w:rsid w:val="00002668"/>
    <w:rsid w:val="00003743"/>
    <w:rsid w:val="0000536E"/>
    <w:rsid w:val="000066E5"/>
    <w:rsid w:val="000077FA"/>
    <w:rsid w:val="0001053B"/>
    <w:rsid w:val="00011096"/>
    <w:rsid w:val="00012782"/>
    <w:rsid w:val="00013AF4"/>
    <w:rsid w:val="00020DBD"/>
    <w:rsid w:val="00025A92"/>
    <w:rsid w:val="0003162D"/>
    <w:rsid w:val="00036AB7"/>
    <w:rsid w:val="00036F5E"/>
    <w:rsid w:val="000406F8"/>
    <w:rsid w:val="00043671"/>
    <w:rsid w:val="00050775"/>
    <w:rsid w:val="00054B74"/>
    <w:rsid w:val="00067456"/>
    <w:rsid w:val="00067CE9"/>
    <w:rsid w:val="000707F7"/>
    <w:rsid w:val="00070812"/>
    <w:rsid w:val="0008065C"/>
    <w:rsid w:val="000811F9"/>
    <w:rsid w:val="00090EFF"/>
    <w:rsid w:val="00091FC5"/>
    <w:rsid w:val="00092229"/>
    <w:rsid w:val="0009437D"/>
    <w:rsid w:val="00095DA6"/>
    <w:rsid w:val="00095DC5"/>
    <w:rsid w:val="000A3F0D"/>
    <w:rsid w:val="000A4C01"/>
    <w:rsid w:val="000A7204"/>
    <w:rsid w:val="000B0274"/>
    <w:rsid w:val="000B0BFE"/>
    <w:rsid w:val="000B4610"/>
    <w:rsid w:val="000B79D3"/>
    <w:rsid w:val="000C1722"/>
    <w:rsid w:val="000C1DD4"/>
    <w:rsid w:val="000C5B0F"/>
    <w:rsid w:val="000C7A69"/>
    <w:rsid w:val="000D017D"/>
    <w:rsid w:val="000D6405"/>
    <w:rsid w:val="000E2F2E"/>
    <w:rsid w:val="000F0D77"/>
    <w:rsid w:val="000F29C7"/>
    <w:rsid w:val="00101A7B"/>
    <w:rsid w:val="0010673D"/>
    <w:rsid w:val="00106CF5"/>
    <w:rsid w:val="00115403"/>
    <w:rsid w:val="00115E61"/>
    <w:rsid w:val="00120FCB"/>
    <w:rsid w:val="0012656E"/>
    <w:rsid w:val="00131E52"/>
    <w:rsid w:val="0013212C"/>
    <w:rsid w:val="00140002"/>
    <w:rsid w:val="00143A76"/>
    <w:rsid w:val="00145BE3"/>
    <w:rsid w:val="00146A66"/>
    <w:rsid w:val="00146DB1"/>
    <w:rsid w:val="001507C6"/>
    <w:rsid w:val="00153149"/>
    <w:rsid w:val="00157B31"/>
    <w:rsid w:val="00160453"/>
    <w:rsid w:val="00161CF7"/>
    <w:rsid w:val="001652A9"/>
    <w:rsid w:val="00174141"/>
    <w:rsid w:val="00174535"/>
    <w:rsid w:val="0017675C"/>
    <w:rsid w:val="00176FC3"/>
    <w:rsid w:val="00183675"/>
    <w:rsid w:val="00184C86"/>
    <w:rsid w:val="001852DE"/>
    <w:rsid w:val="001859B5"/>
    <w:rsid w:val="001860B2"/>
    <w:rsid w:val="00190C81"/>
    <w:rsid w:val="001918F7"/>
    <w:rsid w:val="001921ED"/>
    <w:rsid w:val="00195458"/>
    <w:rsid w:val="001962DE"/>
    <w:rsid w:val="00196AC8"/>
    <w:rsid w:val="001A11A5"/>
    <w:rsid w:val="001A1EBD"/>
    <w:rsid w:val="001A4A68"/>
    <w:rsid w:val="001B15D1"/>
    <w:rsid w:val="001B3443"/>
    <w:rsid w:val="001B7C8B"/>
    <w:rsid w:val="001D0D87"/>
    <w:rsid w:val="001D44E8"/>
    <w:rsid w:val="001E1042"/>
    <w:rsid w:val="001E38B8"/>
    <w:rsid w:val="001E77C4"/>
    <w:rsid w:val="001F6D10"/>
    <w:rsid w:val="001F7642"/>
    <w:rsid w:val="002006BD"/>
    <w:rsid w:val="002031D5"/>
    <w:rsid w:val="00204C47"/>
    <w:rsid w:val="0020592F"/>
    <w:rsid w:val="00211447"/>
    <w:rsid w:val="00212652"/>
    <w:rsid w:val="002255F7"/>
    <w:rsid w:val="0023112B"/>
    <w:rsid w:val="002315A9"/>
    <w:rsid w:val="0023231A"/>
    <w:rsid w:val="00237ADF"/>
    <w:rsid w:val="00245D81"/>
    <w:rsid w:val="0024767D"/>
    <w:rsid w:val="002503C3"/>
    <w:rsid w:val="00251167"/>
    <w:rsid w:val="002550A7"/>
    <w:rsid w:val="00255596"/>
    <w:rsid w:val="00255DCB"/>
    <w:rsid w:val="00255EB0"/>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5075"/>
    <w:rsid w:val="002B37B6"/>
    <w:rsid w:val="002B5B9B"/>
    <w:rsid w:val="002C1CA0"/>
    <w:rsid w:val="002C6AF0"/>
    <w:rsid w:val="002C6E07"/>
    <w:rsid w:val="002D0EB0"/>
    <w:rsid w:val="002D247E"/>
    <w:rsid w:val="002D35CA"/>
    <w:rsid w:val="002E003F"/>
    <w:rsid w:val="002E195D"/>
    <w:rsid w:val="002E2DBA"/>
    <w:rsid w:val="002E3986"/>
    <w:rsid w:val="002E4CCC"/>
    <w:rsid w:val="002E6A48"/>
    <w:rsid w:val="002E7082"/>
    <w:rsid w:val="002F1B71"/>
    <w:rsid w:val="002F3AE3"/>
    <w:rsid w:val="002F7E6F"/>
    <w:rsid w:val="00304D91"/>
    <w:rsid w:val="0030786C"/>
    <w:rsid w:val="00312A62"/>
    <w:rsid w:val="00316683"/>
    <w:rsid w:val="00321AD9"/>
    <w:rsid w:val="00341202"/>
    <w:rsid w:val="00341A36"/>
    <w:rsid w:val="00341BEE"/>
    <w:rsid w:val="00343286"/>
    <w:rsid w:val="0034680F"/>
    <w:rsid w:val="0035066E"/>
    <w:rsid w:val="00350BE1"/>
    <w:rsid w:val="00350DBE"/>
    <w:rsid w:val="003657DB"/>
    <w:rsid w:val="0036588B"/>
    <w:rsid w:val="00370326"/>
    <w:rsid w:val="00380792"/>
    <w:rsid w:val="003808E4"/>
    <w:rsid w:val="0038248B"/>
    <w:rsid w:val="003855A6"/>
    <w:rsid w:val="00386683"/>
    <w:rsid w:val="003873C6"/>
    <w:rsid w:val="00392002"/>
    <w:rsid w:val="00392A85"/>
    <w:rsid w:val="00393DBF"/>
    <w:rsid w:val="00396AFB"/>
    <w:rsid w:val="003A2C98"/>
    <w:rsid w:val="003A70CE"/>
    <w:rsid w:val="003C297A"/>
    <w:rsid w:val="003C540E"/>
    <w:rsid w:val="003C5F0C"/>
    <w:rsid w:val="003D17F9"/>
    <w:rsid w:val="003D3806"/>
    <w:rsid w:val="003D437B"/>
    <w:rsid w:val="003D4829"/>
    <w:rsid w:val="003E197F"/>
    <w:rsid w:val="003E6E73"/>
    <w:rsid w:val="003E76C8"/>
    <w:rsid w:val="003F3F0B"/>
    <w:rsid w:val="003F4F9E"/>
    <w:rsid w:val="0040152C"/>
    <w:rsid w:val="00402CBA"/>
    <w:rsid w:val="0040604F"/>
    <w:rsid w:val="00412E9D"/>
    <w:rsid w:val="00414952"/>
    <w:rsid w:val="00415386"/>
    <w:rsid w:val="00423210"/>
    <w:rsid w:val="00425504"/>
    <w:rsid w:val="0042727E"/>
    <w:rsid w:val="004305D6"/>
    <w:rsid w:val="004377EE"/>
    <w:rsid w:val="00440CC0"/>
    <w:rsid w:val="00440D73"/>
    <w:rsid w:val="004437F3"/>
    <w:rsid w:val="004460F4"/>
    <w:rsid w:val="00447D31"/>
    <w:rsid w:val="00452849"/>
    <w:rsid w:val="00455560"/>
    <w:rsid w:val="00456385"/>
    <w:rsid w:val="00457050"/>
    <w:rsid w:val="00465AB0"/>
    <w:rsid w:val="00470AB8"/>
    <w:rsid w:val="00477E9B"/>
    <w:rsid w:val="00482ECA"/>
    <w:rsid w:val="00483977"/>
    <w:rsid w:val="00484A5B"/>
    <w:rsid w:val="00485776"/>
    <w:rsid w:val="00485794"/>
    <w:rsid w:val="004867E2"/>
    <w:rsid w:val="00486826"/>
    <w:rsid w:val="0048784D"/>
    <w:rsid w:val="00493AA0"/>
    <w:rsid w:val="004A0670"/>
    <w:rsid w:val="004A1727"/>
    <w:rsid w:val="004A4851"/>
    <w:rsid w:val="004A5C81"/>
    <w:rsid w:val="004B0417"/>
    <w:rsid w:val="004B2999"/>
    <w:rsid w:val="004C04EB"/>
    <w:rsid w:val="004C3664"/>
    <w:rsid w:val="004C4927"/>
    <w:rsid w:val="004C58C5"/>
    <w:rsid w:val="004C6833"/>
    <w:rsid w:val="004D5E77"/>
    <w:rsid w:val="004E067A"/>
    <w:rsid w:val="004E179B"/>
    <w:rsid w:val="004E2389"/>
    <w:rsid w:val="004E50C2"/>
    <w:rsid w:val="004E58C1"/>
    <w:rsid w:val="004F0DB8"/>
    <w:rsid w:val="004F412D"/>
    <w:rsid w:val="00505824"/>
    <w:rsid w:val="0051563D"/>
    <w:rsid w:val="005179C7"/>
    <w:rsid w:val="0052107C"/>
    <w:rsid w:val="005221B7"/>
    <w:rsid w:val="00526316"/>
    <w:rsid w:val="00530100"/>
    <w:rsid w:val="00536E0C"/>
    <w:rsid w:val="005408C7"/>
    <w:rsid w:val="005422E7"/>
    <w:rsid w:val="005437FD"/>
    <w:rsid w:val="00544A4E"/>
    <w:rsid w:val="00552A92"/>
    <w:rsid w:val="00553E33"/>
    <w:rsid w:val="00555C4C"/>
    <w:rsid w:val="00555D6E"/>
    <w:rsid w:val="00562F72"/>
    <w:rsid w:val="0056304B"/>
    <w:rsid w:val="005649CF"/>
    <w:rsid w:val="00565356"/>
    <w:rsid w:val="00566B97"/>
    <w:rsid w:val="00570C6C"/>
    <w:rsid w:val="00577EE4"/>
    <w:rsid w:val="00584334"/>
    <w:rsid w:val="00587000"/>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507D"/>
    <w:rsid w:val="005E7144"/>
    <w:rsid w:val="005F1E4A"/>
    <w:rsid w:val="00604AAF"/>
    <w:rsid w:val="00607B0B"/>
    <w:rsid w:val="00611870"/>
    <w:rsid w:val="00614E29"/>
    <w:rsid w:val="006150F7"/>
    <w:rsid w:val="0062216A"/>
    <w:rsid w:val="0062224F"/>
    <w:rsid w:val="00623DB3"/>
    <w:rsid w:val="00625634"/>
    <w:rsid w:val="00625EC1"/>
    <w:rsid w:val="00626F7D"/>
    <w:rsid w:val="00630199"/>
    <w:rsid w:val="0063097F"/>
    <w:rsid w:val="006317C9"/>
    <w:rsid w:val="00632475"/>
    <w:rsid w:val="00632C35"/>
    <w:rsid w:val="006340B0"/>
    <w:rsid w:val="0063450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806C5"/>
    <w:rsid w:val="006922F5"/>
    <w:rsid w:val="006947D9"/>
    <w:rsid w:val="006A16DD"/>
    <w:rsid w:val="006A2587"/>
    <w:rsid w:val="006B3CFC"/>
    <w:rsid w:val="006C0CD8"/>
    <w:rsid w:val="006C5AEE"/>
    <w:rsid w:val="006C679A"/>
    <w:rsid w:val="006D09FE"/>
    <w:rsid w:val="006D0C40"/>
    <w:rsid w:val="006D15C1"/>
    <w:rsid w:val="006D732F"/>
    <w:rsid w:val="006E336D"/>
    <w:rsid w:val="006E4597"/>
    <w:rsid w:val="006E688D"/>
    <w:rsid w:val="006F1432"/>
    <w:rsid w:val="006F7964"/>
    <w:rsid w:val="007028EC"/>
    <w:rsid w:val="00702CF0"/>
    <w:rsid w:val="007035D8"/>
    <w:rsid w:val="0070703E"/>
    <w:rsid w:val="00707D22"/>
    <w:rsid w:val="007103BE"/>
    <w:rsid w:val="00711E21"/>
    <w:rsid w:val="00712832"/>
    <w:rsid w:val="00713F05"/>
    <w:rsid w:val="00715168"/>
    <w:rsid w:val="0071583E"/>
    <w:rsid w:val="0071637F"/>
    <w:rsid w:val="00716597"/>
    <w:rsid w:val="00716FED"/>
    <w:rsid w:val="00722691"/>
    <w:rsid w:val="007238E8"/>
    <w:rsid w:val="0072413F"/>
    <w:rsid w:val="00725FB9"/>
    <w:rsid w:val="00730020"/>
    <w:rsid w:val="007333AD"/>
    <w:rsid w:val="007360BF"/>
    <w:rsid w:val="00737D4D"/>
    <w:rsid w:val="007402FE"/>
    <w:rsid w:val="007406E6"/>
    <w:rsid w:val="00746CCD"/>
    <w:rsid w:val="00747CE1"/>
    <w:rsid w:val="007517A6"/>
    <w:rsid w:val="007545C7"/>
    <w:rsid w:val="00757440"/>
    <w:rsid w:val="0076005C"/>
    <w:rsid w:val="0076111D"/>
    <w:rsid w:val="007635C1"/>
    <w:rsid w:val="00766B42"/>
    <w:rsid w:val="0076731D"/>
    <w:rsid w:val="00767409"/>
    <w:rsid w:val="00767650"/>
    <w:rsid w:val="00767A90"/>
    <w:rsid w:val="00770588"/>
    <w:rsid w:val="00770EDE"/>
    <w:rsid w:val="0077624B"/>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7F6B95"/>
    <w:rsid w:val="00802131"/>
    <w:rsid w:val="00805E44"/>
    <w:rsid w:val="00811C26"/>
    <w:rsid w:val="00812029"/>
    <w:rsid w:val="00812A44"/>
    <w:rsid w:val="00820059"/>
    <w:rsid w:val="008264EB"/>
    <w:rsid w:val="00827924"/>
    <w:rsid w:val="00830756"/>
    <w:rsid w:val="00837A90"/>
    <w:rsid w:val="00842146"/>
    <w:rsid w:val="00855A49"/>
    <w:rsid w:val="00856DF5"/>
    <w:rsid w:val="00857E76"/>
    <w:rsid w:val="0086059A"/>
    <w:rsid w:val="00865932"/>
    <w:rsid w:val="00872059"/>
    <w:rsid w:val="008724DB"/>
    <w:rsid w:val="00873673"/>
    <w:rsid w:val="00877B5C"/>
    <w:rsid w:val="008803A1"/>
    <w:rsid w:val="0088122A"/>
    <w:rsid w:val="008839CD"/>
    <w:rsid w:val="00892AC8"/>
    <w:rsid w:val="00897E5A"/>
    <w:rsid w:val="008A07AF"/>
    <w:rsid w:val="008A4580"/>
    <w:rsid w:val="008A4AC8"/>
    <w:rsid w:val="008A4E8B"/>
    <w:rsid w:val="008A58F9"/>
    <w:rsid w:val="008B014E"/>
    <w:rsid w:val="008C56E2"/>
    <w:rsid w:val="008D09DE"/>
    <w:rsid w:val="008D5AFD"/>
    <w:rsid w:val="008E3658"/>
    <w:rsid w:val="008E59EB"/>
    <w:rsid w:val="008E5D6A"/>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4A5"/>
    <w:rsid w:val="00950089"/>
    <w:rsid w:val="0095539D"/>
    <w:rsid w:val="00957E40"/>
    <w:rsid w:val="00957E88"/>
    <w:rsid w:val="00961B39"/>
    <w:rsid w:val="00961FBE"/>
    <w:rsid w:val="00964277"/>
    <w:rsid w:val="0096474D"/>
    <w:rsid w:val="0097582E"/>
    <w:rsid w:val="00977D26"/>
    <w:rsid w:val="00977E26"/>
    <w:rsid w:val="009805EC"/>
    <w:rsid w:val="00984227"/>
    <w:rsid w:val="009904EA"/>
    <w:rsid w:val="009907D7"/>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2E7D"/>
    <w:rsid w:val="00A042ED"/>
    <w:rsid w:val="00A0554C"/>
    <w:rsid w:val="00A068DC"/>
    <w:rsid w:val="00A1015B"/>
    <w:rsid w:val="00A139AB"/>
    <w:rsid w:val="00A15082"/>
    <w:rsid w:val="00A16AEE"/>
    <w:rsid w:val="00A27AB7"/>
    <w:rsid w:val="00A369E8"/>
    <w:rsid w:val="00A4199A"/>
    <w:rsid w:val="00A4229C"/>
    <w:rsid w:val="00A4512D"/>
    <w:rsid w:val="00A541E1"/>
    <w:rsid w:val="00A54775"/>
    <w:rsid w:val="00A5502C"/>
    <w:rsid w:val="00A5694A"/>
    <w:rsid w:val="00A65795"/>
    <w:rsid w:val="00A6672E"/>
    <w:rsid w:val="00A705AF"/>
    <w:rsid w:val="00A7126D"/>
    <w:rsid w:val="00A73C2F"/>
    <w:rsid w:val="00A75B58"/>
    <w:rsid w:val="00A76BE9"/>
    <w:rsid w:val="00A77349"/>
    <w:rsid w:val="00A81D72"/>
    <w:rsid w:val="00A87232"/>
    <w:rsid w:val="00A931E2"/>
    <w:rsid w:val="00A93A18"/>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267"/>
    <w:rsid w:val="00AE76FE"/>
    <w:rsid w:val="00AF0313"/>
    <w:rsid w:val="00AF6154"/>
    <w:rsid w:val="00B07615"/>
    <w:rsid w:val="00B1218D"/>
    <w:rsid w:val="00B163F6"/>
    <w:rsid w:val="00B20701"/>
    <w:rsid w:val="00B213FD"/>
    <w:rsid w:val="00B24DF4"/>
    <w:rsid w:val="00B2665E"/>
    <w:rsid w:val="00B30753"/>
    <w:rsid w:val="00B324D0"/>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7F09"/>
    <w:rsid w:val="00B732F1"/>
    <w:rsid w:val="00B904EC"/>
    <w:rsid w:val="00B90C99"/>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12706"/>
    <w:rsid w:val="00C206EE"/>
    <w:rsid w:val="00C23604"/>
    <w:rsid w:val="00C268AC"/>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25E7"/>
    <w:rsid w:val="00C63431"/>
    <w:rsid w:val="00C63C14"/>
    <w:rsid w:val="00C64BBB"/>
    <w:rsid w:val="00C64D00"/>
    <w:rsid w:val="00C656B7"/>
    <w:rsid w:val="00C6622B"/>
    <w:rsid w:val="00C66A41"/>
    <w:rsid w:val="00C74935"/>
    <w:rsid w:val="00C7543A"/>
    <w:rsid w:val="00C76AE0"/>
    <w:rsid w:val="00C84B06"/>
    <w:rsid w:val="00C85E91"/>
    <w:rsid w:val="00C911AD"/>
    <w:rsid w:val="00CA04C6"/>
    <w:rsid w:val="00CB0684"/>
    <w:rsid w:val="00CB2190"/>
    <w:rsid w:val="00CB2787"/>
    <w:rsid w:val="00CB5999"/>
    <w:rsid w:val="00CB5B1A"/>
    <w:rsid w:val="00CB733F"/>
    <w:rsid w:val="00CC36EF"/>
    <w:rsid w:val="00CC4B4F"/>
    <w:rsid w:val="00CC4B8E"/>
    <w:rsid w:val="00CC697B"/>
    <w:rsid w:val="00CC7207"/>
    <w:rsid w:val="00CD0833"/>
    <w:rsid w:val="00CD3CF5"/>
    <w:rsid w:val="00CE16CC"/>
    <w:rsid w:val="00CE1712"/>
    <w:rsid w:val="00CE3387"/>
    <w:rsid w:val="00CE3A39"/>
    <w:rsid w:val="00CE7355"/>
    <w:rsid w:val="00CF3753"/>
    <w:rsid w:val="00CF4118"/>
    <w:rsid w:val="00CF6318"/>
    <w:rsid w:val="00CF702F"/>
    <w:rsid w:val="00D05CB2"/>
    <w:rsid w:val="00D07C0D"/>
    <w:rsid w:val="00D10D90"/>
    <w:rsid w:val="00D116AD"/>
    <w:rsid w:val="00D13C42"/>
    <w:rsid w:val="00D16B25"/>
    <w:rsid w:val="00D20AD1"/>
    <w:rsid w:val="00D24922"/>
    <w:rsid w:val="00D301EA"/>
    <w:rsid w:val="00D30629"/>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6327"/>
    <w:rsid w:val="00D96578"/>
    <w:rsid w:val="00DA3C7F"/>
    <w:rsid w:val="00DB07A4"/>
    <w:rsid w:val="00DB4E7A"/>
    <w:rsid w:val="00DB5454"/>
    <w:rsid w:val="00DB5911"/>
    <w:rsid w:val="00DB59C2"/>
    <w:rsid w:val="00DC0477"/>
    <w:rsid w:val="00DC0D24"/>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876"/>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0B96"/>
    <w:rsid w:val="00EA33D5"/>
    <w:rsid w:val="00EA5E02"/>
    <w:rsid w:val="00EA5FD0"/>
    <w:rsid w:val="00EA63B1"/>
    <w:rsid w:val="00EB0020"/>
    <w:rsid w:val="00EB068A"/>
    <w:rsid w:val="00EC7D3F"/>
    <w:rsid w:val="00ED0468"/>
    <w:rsid w:val="00ED0DD3"/>
    <w:rsid w:val="00ED648B"/>
    <w:rsid w:val="00ED6F2F"/>
    <w:rsid w:val="00EE16DD"/>
    <w:rsid w:val="00EE2AE5"/>
    <w:rsid w:val="00EE31B0"/>
    <w:rsid w:val="00EE356F"/>
    <w:rsid w:val="00EE397E"/>
    <w:rsid w:val="00EE65B1"/>
    <w:rsid w:val="00EF1C55"/>
    <w:rsid w:val="00EF1C95"/>
    <w:rsid w:val="00EF23C0"/>
    <w:rsid w:val="00EF2774"/>
    <w:rsid w:val="00EF3163"/>
    <w:rsid w:val="00EF4059"/>
    <w:rsid w:val="00EF5586"/>
    <w:rsid w:val="00F00403"/>
    <w:rsid w:val="00F0562B"/>
    <w:rsid w:val="00F05832"/>
    <w:rsid w:val="00F067A6"/>
    <w:rsid w:val="00F078B7"/>
    <w:rsid w:val="00F07B77"/>
    <w:rsid w:val="00F100D6"/>
    <w:rsid w:val="00F1278D"/>
    <w:rsid w:val="00F14BFD"/>
    <w:rsid w:val="00F17566"/>
    <w:rsid w:val="00F20D01"/>
    <w:rsid w:val="00F20F84"/>
    <w:rsid w:val="00F238F2"/>
    <w:rsid w:val="00F332B3"/>
    <w:rsid w:val="00F337D1"/>
    <w:rsid w:val="00F34D63"/>
    <w:rsid w:val="00F35F7A"/>
    <w:rsid w:val="00F41C35"/>
    <w:rsid w:val="00F4438C"/>
    <w:rsid w:val="00F46ED7"/>
    <w:rsid w:val="00F549D7"/>
    <w:rsid w:val="00F556DB"/>
    <w:rsid w:val="00F560D5"/>
    <w:rsid w:val="00F56325"/>
    <w:rsid w:val="00F73D95"/>
    <w:rsid w:val="00F77044"/>
    <w:rsid w:val="00F8015E"/>
    <w:rsid w:val="00F81ACF"/>
    <w:rsid w:val="00F83598"/>
    <w:rsid w:val="00F85766"/>
    <w:rsid w:val="00F866FA"/>
    <w:rsid w:val="00F91869"/>
    <w:rsid w:val="00F91CCA"/>
    <w:rsid w:val="00F92D83"/>
    <w:rsid w:val="00F931D3"/>
    <w:rsid w:val="00F95769"/>
    <w:rsid w:val="00F96BA0"/>
    <w:rsid w:val="00FA289A"/>
    <w:rsid w:val="00FA3C5E"/>
    <w:rsid w:val="00FA4197"/>
    <w:rsid w:val="00FA6668"/>
    <w:rsid w:val="00FB0D33"/>
    <w:rsid w:val="00FB375B"/>
    <w:rsid w:val="00FB6425"/>
    <w:rsid w:val="00FB722E"/>
    <w:rsid w:val="00FC56B4"/>
    <w:rsid w:val="00FC7F5D"/>
    <w:rsid w:val="00FC7FFB"/>
    <w:rsid w:val="00FD1BC7"/>
    <w:rsid w:val="00FD1D84"/>
    <w:rsid w:val="00FD1F7D"/>
    <w:rsid w:val="00FD4E9C"/>
    <w:rsid w:val="00FD50A4"/>
    <w:rsid w:val="00FD744A"/>
    <w:rsid w:val="00FE4538"/>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9237C"/>
  <w15:docId w15:val="{339F67C3-16DD-4E5C-AF4E-EB253E0A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E76FE"/>
    <w:pPr>
      <w:spacing w:before="100" w:beforeAutospacing="1" w:after="100" w:afterAutospacing="1"/>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2F1B71"/>
    <w:pPr>
      <w:pageBreakBefore w:val="0"/>
      <w:spacing w:before="360"/>
      <w:outlineLvl w:val="1"/>
    </w:pPr>
    <w:rPr>
      <w:rFonts w:ascii="Aptos ExtraBold" w:hAnsi="Aptos ExtraBold"/>
      <w:b w:val="0"/>
      <w:bCs w:val="0"/>
      <w:color w:val="008EB8"/>
      <w:sz w:val="36"/>
      <w:szCs w:val="36"/>
    </w:rPr>
  </w:style>
  <w:style w:type="paragraph" w:styleId="Heading3">
    <w:name w:val="heading 3"/>
    <w:basedOn w:val="Heading2"/>
    <w:next w:val="Normal"/>
    <w:qFormat/>
    <w:rsid w:val="002F1B71"/>
    <w:pPr>
      <w:spacing w:before="300" w:after="180"/>
      <w:outlineLvl w:val="2"/>
    </w:pPr>
    <w:rPr>
      <w:bCs/>
      <w:color w:val="005F9E"/>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176FC3"/>
    <w:pPr>
      <w:spacing w:line="720" w:lineRule="exact"/>
      <w:contextualSpacing/>
    </w:pPr>
    <w:rPr>
      <w:rFonts w:ascii="Aptos Black" w:eastAsia="MS Gothic" w:hAnsi="Aptos Black" w:cstheme="minorHAnsi"/>
      <w:b/>
      <w:bCs/>
      <w:color w:val="005F9E"/>
      <w:spacing w:val="-6"/>
      <w:kern w:val="28"/>
      <w:sz w:val="64"/>
      <w:szCs w:val="64"/>
    </w:rPr>
  </w:style>
  <w:style w:type="character" w:customStyle="1" w:styleId="TitleChar">
    <w:name w:val="Title Char"/>
    <w:link w:val="Title"/>
    <w:uiPriority w:val="99"/>
    <w:rsid w:val="00176FC3"/>
    <w:rPr>
      <w:rFonts w:ascii="Aptos Black" w:eastAsia="MS Gothic" w:hAnsi="Aptos Black" w:cstheme="minorHAnsi"/>
      <w:b/>
      <w:bCs/>
      <w:color w:val="005F9E"/>
      <w:spacing w:val="-6"/>
      <w:kern w:val="28"/>
      <w:sz w:val="64"/>
      <w:szCs w:val="64"/>
      <w:lang w:eastAsia="en-AU"/>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34"/>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B90C99"/>
    <w:pPr>
      <w:spacing w:before="240" w:after="0"/>
    </w:pPr>
    <w:rPr>
      <w:b/>
      <w:color w:val="005471"/>
    </w:rPr>
  </w:style>
  <w:style w:type="table" w:customStyle="1" w:styleId="PulloutBox1">
    <w:name w:val="Pullout Box1"/>
    <w:basedOn w:val="TableNormal"/>
    <w:uiPriority w:val="99"/>
    <w:rsid w:val="00587000"/>
    <w:tblPr>
      <w:tblCellMar>
        <w:top w:w="284" w:type="dxa"/>
        <w:left w:w="284" w:type="dxa"/>
        <w:bottom w:w="284" w:type="dxa"/>
        <w:right w:w="284" w:type="dxa"/>
      </w:tblCellMar>
    </w:tblPr>
    <w:tcPr>
      <w:shd w:val="clear" w:color="auto" w:fill="E6F1F8"/>
    </w:tcPr>
  </w:style>
  <w:style w:type="paragraph" w:customStyle="1" w:styleId="x03-table-sub">
    <w:name w:val="x03-table-sub"/>
    <w:basedOn w:val="Normal"/>
    <w:rsid w:val="00C656B7"/>
    <w:pPr>
      <w:spacing w:before="0" w:beforeAutospacing="0" w:after="45" w:afterAutospacing="0" w:line="288" w:lineRule="auto"/>
    </w:pPr>
    <w:rPr>
      <w:rFonts w:cs="Arial"/>
      <w:b/>
      <w:bCs/>
      <w:sz w:val="19"/>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a611e6-ddb3-44bc-92e3-5e8dff000728">
      <Terms xmlns="http://schemas.microsoft.com/office/infopath/2007/PartnerControls"/>
    </lcf76f155ced4ddcb4097134ff3c332f>
    <TaxCatchAll xmlns="097b82a0-a182-439b-a2c1-c1e403440b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3C8F2D1762D4990C27DFCD494F4F6" ma:contentTypeVersion="17" ma:contentTypeDescription="Create a new document." ma:contentTypeScope="" ma:versionID="ce2aee71afe8563840a08e506062c084">
  <xsd:schema xmlns:xsd="http://www.w3.org/2001/XMLSchema" xmlns:xs="http://www.w3.org/2001/XMLSchema" xmlns:p="http://schemas.microsoft.com/office/2006/metadata/properties" xmlns:ns2="41a611e6-ddb3-44bc-92e3-5e8dff000728" xmlns:ns3="097b82a0-a182-439b-a2c1-c1e403440b40" targetNamespace="http://schemas.microsoft.com/office/2006/metadata/properties" ma:root="true" ma:fieldsID="20f8842bc10d08329b910992cdc113b7" ns2:_="" ns3:_="">
    <xsd:import namespace="41a611e6-ddb3-44bc-92e3-5e8dff000728"/>
    <xsd:import namespace="097b82a0-a182-439b-a2c1-c1e403440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11e6-ddb3-44bc-92e3-5e8dff000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cdf357-1ba0-44ff-b96c-d43389baa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b82a0-a182-439b-a2c1-c1e403440b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f01390-7593-430c-934f-c932f8b56833}" ma:internalName="TaxCatchAll" ma:showField="CatchAllData" ma:web="097b82a0-a182-439b-a2c1-c1e403440b4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9386-8688-4121-A92F-B0C851D069C2}">
  <ds:schemaRefs>
    <ds:schemaRef ds:uri="http://schemas.microsoft.com/office/2006/metadata/properties"/>
    <ds:schemaRef ds:uri="http://schemas.microsoft.com/office/infopath/2007/PartnerControls"/>
    <ds:schemaRef ds:uri="41a611e6-ddb3-44bc-92e3-5e8dff000728"/>
    <ds:schemaRef ds:uri="097b82a0-a182-439b-a2c1-c1e403440b40"/>
  </ds:schemaRefs>
</ds:datastoreItem>
</file>

<file path=customXml/itemProps2.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3.xml><?xml version="1.0" encoding="utf-8"?>
<ds:datastoreItem xmlns:ds="http://schemas.openxmlformats.org/officeDocument/2006/customXml" ds:itemID="{1853CCC5-05A9-486C-889B-0E627371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11e6-ddb3-44bc-92e3-5e8dff000728"/>
    <ds:schemaRef ds:uri="097b82a0-a182-439b-a2c1-c1e403440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Options for implementation of AMS primary care Aboriginal Community Controlled Health Service</vt:lpstr>
    </vt:vector>
  </TitlesOfParts>
  <Manager/>
  <Company>Australian Commission on Safety and Quality in Health Care</Company>
  <LinksUpToDate>false</LinksUpToDate>
  <CharactersWithSpaces>3333</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for implementation of AMS primary care Aboriginal Community Controlled Health Service</dc:title>
  <dc:subject/>
  <dc:creator>Sally Keane</dc:creator>
  <cp:keywords/>
  <dc:description/>
  <cp:lastModifiedBy>Davide Riboni</cp:lastModifiedBy>
  <cp:revision>18</cp:revision>
  <cp:lastPrinted>2023-07-18T23:26:00Z</cp:lastPrinted>
  <dcterms:created xsi:type="dcterms:W3CDTF">2023-08-15T03:10:00Z</dcterms:created>
  <dcterms:modified xsi:type="dcterms:W3CDTF">2023-08-18T04:34:00Z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0x0101005A53C8F2D1762D4990C27DFCD494F4F6</vt:lpwstr>
  </property>
  <property fmtid="{D5CDD505-2E9C-101B-9397-08002B2CF9AE}" pid="3" name="MediaServiceImageTags">
    <vt:lpwstr/>
  </property>
</Properties>
</file>